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TW-235A光机电一体化高速分拣实训系统</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238750" cy="5029200"/>
            <wp:effectExtent l="0" t="0" r="381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238750" cy="50292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7143750" cy="3448050"/>
            <wp:effectExtent l="0" t="0" r="3810" b="1143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7143750" cy="34480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076825" cy="7620000"/>
            <wp:effectExtent l="0" t="0" r="13335"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a:stretch>
                      <a:fillRect/>
                    </a:stretch>
                  </pic:blipFill>
                  <pic:spPr>
                    <a:xfrm>
                      <a:off x="0" y="0"/>
                      <a:ext cx="5076825" cy="7620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为了尽快的适应各个领域的发展，能在最少的课时内高质量的完成内容多、理论结合实际结合性强、技术涉及面广的机电一体化教学课程。符合各院校的教学实验需求。培养出大量的能熟练掌握及开发运用PLC、变频器、触摸屏、传感器检测、气动执行控制、机械设计装配调试等技术的技术工人、技术员、工程师、输送到各条战线。它实现了生产线的传感检测、传输处理、智能控制、与执行驱动。它涉及到机械技术、微电子技术、电工电子技术、传感测试技术、接口技术、信息变换技术、网络通信技术等机电一体化专业的基础专业知识和基本机电技能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独创设计:具有机械手失控硬件保护电路,有效防止程序错误或控制失灵时，造成机械故障,机构损坏</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多种配备:配备多种传感器,提高设备工况的信号采集能力。使学生掌握更多类型传感器调试及运用</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高速稳定：24次/分钟。连续24小时工作，连续分拣次数34000次/日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本系统在铝合金导轨式实训台上安装有送料、机械手搬运、材料分拣的三个基本工作机构单元，构成一个典型的自动生产线的机械平台。系统机构采用了气缸驱动、变频器调速驱动、直流电机驱动。系统的控制方式采用了PLC及触摸屏控制等技术。采用模块组合式的结构，各工作单元是相对独立的模块，并采用了标准结构和抽屉式模块，具有较强的互换性。并具有一下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A、TW-235A高速分拣系统机械手机构具有硬件保护功能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我公司推出的TW-235A光机电一体化高速分拣实训系统机械手机构具有硬件保护电路。机械手的动作必须按照一定的逻辑程序进行。当学生程序错误或控制失灵时，就会造成机械故障，及损坏机械结构。为此，本系统独创设计了机械手机构硬件保护电路。它可以对机械手的位置信号及PLC的输出信号进行判断，符合逻辑功能的动作信号则机械手响应动作信号，反之则不动作，从而实现机械配合上的保护。有效的防止事故的发生。从而让学生可以放心编写程序，让老师的教学减少压力。同时增强了整个系统的可靠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B、TW-235A高速分拣系统配备有多种类传感器</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我公司推出的TW-235A光机电一体化高速分拣实训系统，配备了多种类型的工业常用传感器，提升了设备机构工作状况的信号数据采集能力，便于学生的编程与整个机构运行的可靠。能让学生更多的了解掌握各种传感器的原理及在实际工作中的运用，用不同的传感器实现相同或者不同的功能。同时，可以通过设备提供更多的技术考核内容（不同的传感器组合在一起就能给学生不同的考核题目），也能准确反映学生的知识的掌握程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C、TW-235A高速分拣系统追求的目标：高速与稳定</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作为一个自动控制系统追求目标是高速与稳定。否则，将失去任何意义。</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通过精心的设计，高精密的生产工艺及反复的改进提升。我公司推出的TW-235A光机电一体化高速分拣实训系统，可以实现每日34000次的送料、机械手搬运、分拣物料过程的不间断、无人值守自动工作。这是所有目前其他产品所无法匹敌的。</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我们的稳定性指标要求认为：每分钟24次不等于每小时1440次，每小时1440次不等于每日34560次。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D、TW-235A高速分拣系统采用电源容错保护电路</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TW-235A设计了电源容错保护电路，有效防止电源反接。即使学生操作时电源正负极反接，也不会损坏电气元件。让学生能够更大胆的进行实际的操作练习，让老师教学更轻松，同时减少了教学事故发生率，同时减少设备的维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综上所述，本系统为学生提供了一个典型的、可进行综合训练的工程环境，为学生构建了一个可充分发挥学生潜能和创造力的实践平台。在此平台上可实现知识的实际应用、技能的综合训练和实践动手能力的客观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四、技术参数</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1、外形尺寸：1240（长）×720（宽）×1300（高）mm（抽屉不伸出）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2、包装尺寸：1340（长）×820（宽）×1300（高）mm(卸除万向轮)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3、净重量/毛重：112Kg/162Kg</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4、最高分拣速度：24次/分钟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5、连续自动分拣运行时间：24小时连续分拣次数：34000次/日</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6、额定工作电源：AC：220V50Hz总功率：1.2Kw</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7、额定工作气压：0.3-0.4MPa(带气压传感器)</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8、工作环境：温度-10℃～35℃相对湿度≤85%(25℃)</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9、PLC控制器型号：三菱PLC：</w:t>
      </w:r>
      <w:r>
        <w:rPr>
          <w:rFonts w:hint="eastAsia" w:ascii="宋体" w:hAnsi="宋体" w:eastAsia="宋体" w:cs="宋体"/>
          <w:i w:val="0"/>
          <w:iCs w:val="0"/>
          <w:caps w:val="0"/>
          <w:color w:val="1F1F1F"/>
          <w:spacing w:val="0"/>
          <w:sz w:val="28"/>
          <w:szCs w:val="28"/>
          <w:bdr w:val="none" w:color="auto" w:sz="0" w:space="0"/>
          <w:shd w:val="clear" w:fill="FF9632"/>
        </w:rPr>
        <w:t>FX3U</w:t>
      </w:r>
      <w:r>
        <w:rPr>
          <w:rFonts w:hint="eastAsia" w:ascii="宋体" w:hAnsi="宋体" w:eastAsia="宋体" w:cs="宋体"/>
          <w:i w:val="0"/>
          <w:iCs w:val="0"/>
          <w:caps w:val="0"/>
          <w:color w:val="1F1F1F"/>
          <w:spacing w:val="0"/>
          <w:sz w:val="28"/>
          <w:szCs w:val="28"/>
          <w:bdr w:val="none" w:color="auto" w:sz="0" w:space="0"/>
          <w:shd w:val="clear" w:fill="FFFFFF"/>
        </w:rPr>
        <w:t>–38MR控制器（附编程数据线和编程软件）</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10、标配变频器：松下VF100功率：0.4Kw（可根据客户要求选用其它变频器）</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11、触摸屏：威纶7”TK6070ih</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12、三相减速电动机：80YS25GY22额定电压：3×220V功率：25W减速比：1：15</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13、静音空压机：MB-550W-9额定电压：220V功率：550W排气量：110L/min压力：0.75MPa</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14、标配传感器：电容式接近开关、电感式接近开关、光纤传感器(放大器)、磁性开关、漫反射光电传感器</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15、选配传感器：气压传感器开关、霍尔传感器开关、旋转编码器、微动行程开关、对射型光电传感器</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16、选配功能：配备机械手机构硬件保护电路，防止程序控制错误，造成机械损坏。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五、TW-235A高速分拣实训系统实训项目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A、气动系统的安装与调试</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（1）气动方向控制回路的安装</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（2）气动速度控制回路的安装</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（3）气动顺序控制回路的安装</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（4）气动机械手的安装</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（5）气动系统气路的连接</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（6）磁性开关的位置调整</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（7）气动系统调试</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（8）摆动控制回路的安装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B、变频器的安装与调试</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（1）变频器与交流电机主电路的连接</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（2）变频器面板的参数设置与操作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（3）变频器面板控制交流电机调速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（4）通过变频器外部端子控制电机启停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C、机电设备的安装与调试</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（1）传动装置同轴度的调整</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（2）皮带输送机的安装与调整</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（3）搬运机械手设备安装与调试</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（4）物件分拣设备的安装与调试</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（5）送料设备的安装与调试</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（6）自动生产线设备安装与调试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D、电气控制电路的安装与PLC编程</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（1）电动机正反转控制电路的连接与程序编写</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（2）电动机调速控制电路的连接与程序编写</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（3）皮带输送检测程序编写</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（4）气动顺序动作控制程序编写</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（5）气动机械手控制程序编写</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（6）机电一体化设备控制程序编写</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（7）自动生产线控制程序编写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E、自动控制系统的安装与调试</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（1）多种传感器的安装与调试</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（2）皮带输送检测的自动控制</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（3）机械手的自动控制</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（4）机电一体化的自动控制</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（5）PLC控制系统的安装与调试</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（6）自动生产线的安装与调试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F、触摸屏基本控制及设置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（1）触摸屏的接线和基本参数设置；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（2）基于触摸屏控制方式的基本指令编程</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（3）PLC、触摸屏与变频器通信控制。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G、通信工程的使用实训（用户可选配置）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kern w:val="0"/>
          <w:sz w:val="28"/>
          <w:szCs w:val="28"/>
          <w:bdr w:val="none" w:color="auto" w:sz="0" w:space="0"/>
          <w:shd w:val="clear" w:fill="FFFFFF"/>
          <w:lang w:val="en-US" w:eastAsia="zh-CN" w:bidi="ar"/>
        </w:rPr>
        <w:t>六、基本配置</w:t>
      </w:r>
    </w:p>
    <w:tbl>
      <w:tblPr>
        <w:tblW w:w="709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3"/>
        <w:gridCol w:w="1235"/>
        <w:gridCol w:w="3432"/>
        <w:gridCol w:w="589"/>
        <w:gridCol w:w="13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序号</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名称</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主要元件或型号、规格</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数量</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实训桌</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1240 mm（长）×730 mm（宽）×810 mm（高）</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1张</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铝型材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2</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触摸屏模块</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威纶7英寸； 含触摸屏-三菱PLC通讯线</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1块</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3</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PLC控制器</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三菱：FX3U-38MR 继电器输出</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1只</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4</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变频器模块</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松下VF100 功率： 0.4KW</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1只</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5</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电源模块</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单相电源总开关1只； 熔断器2只；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单相电源插座2个；   直流电源DC:24V  2.7A  1只</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1组</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6</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按钮模块</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按钮黄、绿、红各2只； 指示灯黄、绿、红各2只；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急停按钮 1只；        转换开关2只，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蜂鸣器1只，</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1套</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7</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送料机构</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支架1套；电容传感器1只；DC：24V减速电机1只；传送带1根。</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1套</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8</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气动机械手</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双气缸(双杆单出) 1只，单出杆气缸（六角)1只，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气爪1只，旋转气缸1只，磁性开关3只，单控电磁换向阀4只；</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1套</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9</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分拣机构及物料暂存桥架</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单出杆气缸3只，金属传感器1只，光传感器1只，电感传感器1只，磁性开关3只，物件导槽3个，单控电磁换向阀3只，光电传感器1只支架1套；    平皮带1400×100×1.5 mm  1条；三相减速电机（220 V，减速比：1：15）1台，</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1套</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带张紧轮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10</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接线端子模块</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接线端子和回型安全插座</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1块</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11</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分拣物料</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金属，白色塑料、黑色塑料</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各7个</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Ø30×25mm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12</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回型插头连接线</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红1m、绿1m； 红0.6m、绿0.6m、兰0.6m；黑0.4m、绿0.4m</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各10根</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13</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静音空气压缩机</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MB-550W- 9  额定电压：220V  功率：550W  排气量：110L/min 压力：0.75MPa</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1台</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14</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减径直通</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Ø10 - Ø6</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1只</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15</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熔断器</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RT28（5A）  2只；   保险管（2A）  2只</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1套</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16</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气管</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Φ4气管，气管为颜色随机，每台配有足量气管</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1套</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17</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PLC编程线缆</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SC-11</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1条</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18</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触摸屏USB编程线</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迷你型USB端口转换线（下载线）</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1条</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19</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配套工具</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内六角扳手1套、螺丝刀1套、万用表1只</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1套</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20</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编程软件及参考程序 （光盘）</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PLC编程软件 </w:t>
            </w:r>
            <w:r>
              <w:rPr>
                <w:rFonts w:ascii="宋体" w:hAnsi="宋体" w:eastAsia="宋体" w:cs="宋体"/>
                <w:b/>
                <w:bCs/>
                <w:color w:val="666666"/>
                <w:kern w:val="0"/>
                <w:sz w:val="28"/>
                <w:szCs w:val="28"/>
                <w:bdr w:val="none" w:color="auto" w:sz="0" w:space="0"/>
                <w:lang w:val="en-US" w:eastAsia="zh-CN" w:bidi="ar"/>
              </w:rPr>
              <w:t>GX-Developer 7、PLC</w:t>
            </w:r>
            <w:r>
              <w:rPr>
                <w:rFonts w:ascii="宋体" w:hAnsi="宋体" w:eastAsia="宋体" w:cs="宋体"/>
                <w:color w:val="666666"/>
                <w:kern w:val="0"/>
                <w:sz w:val="28"/>
                <w:szCs w:val="28"/>
                <w:bdr w:val="none" w:color="auto" w:sz="0" w:space="0"/>
                <w:lang w:val="en-US" w:eastAsia="zh-CN" w:bidi="ar"/>
              </w:rPr>
              <w:t>参考程序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触摸屏编程软件</w:t>
            </w:r>
            <w:r>
              <w:rPr>
                <w:rFonts w:ascii="宋体" w:hAnsi="宋体" w:eastAsia="宋体" w:cs="宋体"/>
                <w:b/>
                <w:bCs/>
                <w:color w:val="666666"/>
                <w:kern w:val="0"/>
                <w:sz w:val="28"/>
                <w:szCs w:val="28"/>
                <w:bdr w:val="none" w:color="auto" w:sz="0" w:space="0"/>
                <w:lang w:val="en-US" w:eastAsia="zh-CN" w:bidi="ar"/>
              </w:rPr>
              <w:t>EasyBuilder8000、</w:t>
            </w:r>
            <w:r>
              <w:rPr>
                <w:rFonts w:ascii="宋体" w:hAnsi="宋体" w:eastAsia="宋体" w:cs="宋体"/>
                <w:color w:val="666666"/>
                <w:kern w:val="0"/>
                <w:sz w:val="28"/>
                <w:szCs w:val="28"/>
                <w:bdr w:val="none" w:color="auto" w:sz="0" w:space="0"/>
                <w:lang w:val="en-US" w:eastAsia="zh-CN" w:bidi="ar"/>
              </w:rPr>
              <w:t>触摸屏参考程序</w:t>
            </w: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统一</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每订单一碟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21</w:t>
            </w:r>
          </w:p>
        </w:tc>
        <w:tc>
          <w:tcPr>
            <w:tcW w:w="14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导线整理架</w:t>
            </w:r>
          </w:p>
        </w:tc>
        <w:tc>
          <w:tcPr>
            <w:tcW w:w="360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c>
          <w:tcPr>
            <w:tcW w:w="684"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1个</w:t>
            </w:r>
          </w:p>
        </w:tc>
        <w:tc>
          <w:tcPr>
            <w:tcW w:w="75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4"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A28FD"/>
    <w:rsid w:val="153A2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2021-12-15T01:23:00Z</dcterms:created>
  <dc:creator>煌嘉软件</dc:creator>
  <cp:lastModifiedBy>煌嘉软件</cp:lastModifiedBy>
  <dcterms:modified xsi:type="dcterms:W3CDTF">2021-12-15T01:33:37Z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34DF2262C5964E55A5F3EBB6DFA2B845</vt:lpwstr>
  </property>
</Properties>
</file>